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C4" w:rsidRPr="00AC7982" w:rsidRDefault="00BA03C4" w:rsidP="00BA03C4">
      <w:pPr>
        <w:bidi w:val="0"/>
        <w:spacing w:before="240" w:after="0" w:line="360" w:lineRule="auto"/>
        <w:ind w:right="6"/>
        <w:jc w:val="both"/>
        <w:rPr>
          <w:rFonts w:ascii="Times New Roman" w:hAnsi="Times New Roman" w:cs="Times New Roman"/>
          <w:b/>
          <w:bCs/>
          <w:sz w:val="32"/>
          <w:szCs w:val="32"/>
          <w:lang w:bidi="ar-EG"/>
        </w:rPr>
      </w:pPr>
      <w:r w:rsidRPr="00AC7982">
        <w:rPr>
          <w:rFonts w:ascii="Times New Roman" w:hAnsi="Times New Roman" w:cs="Times New Roman"/>
          <w:b/>
          <w:bCs/>
          <w:sz w:val="32"/>
          <w:szCs w:val="32"/>
          <w:lang w:bidi="ar-EG"/>
        </w:rPr>
        <w:t>Introduction</w:t>
      </w:r>
    </w:p>
    <w:p w:rsidR="00BA03C4" w:rsidRPr="00AC7982" w:rsidRDefault="00BA03C4" w:rsidP="00BA03C4">
      <w:pPr>
        <w:bidi w:val="0"/>
        <w:spacing w:line="360" w:lineRule="auto"/>
        <w:ind w:right="6" w:firstLine="720"/>
        <w:jc w:val="both"/>
        <w:rPr>
          <w:rFonts w:ascii="Times New Roman" w:hAnsi="Times New Roman" w:cs="Times New Roman"/>
          <w:sz w:val="28"/>
          <w:szCs w:val="28"/>
          <w:lang/>
        </w:rPr>
      </w:pPr>
      <w:r w:rsidRPr="00AC7982">
        <w:rPr>
          <w:rFonts w:ascii="Times New Roman" w:hAnsi="Times New Roman" w:cs="Times New Roman"/>
          <w:sz w:val="28"/>
          <w:szCs w:val="28"/>
          <w:lang/>
        </w:rPr>
        <w:t xml:space="preserve">Typhoid fever, also known as typhoid, is a common worldwide illness, transmitted by the ingestion of food or water contaminated with the </w:t>
      </w:r>
      <w:hyperlink r:id="rId4" w:tooltip="Feces" w:history="1">
        <w:r w:rsidRPr="00AC7982">
          <w:rPr>
            <w:rStyle w:val="Hyperlink"/>
            <w:rFonts w:ascii="Times New Roman" w:hAnsi="Times New Roman" w:cs="Times New Roman"/>
            <w:color w:val="auto"/>
            <w:sz w:val="28"/>
            <w:szCs w:val="28"/>
            <w:u w:val="none"/>
            <w:lang/>
          </w:rPr>
          <w:t>feces</w:t>
        </w:r>
      </w:hyperlink>
      <w:r w:rsidRPr="00AC7982">
        <w:rPr>
          <w:rFonts w:ascii="Times New Roman" w:hAnsi="Times New Roman" w:cs="Times New Roman"/>
          <w:sz w:val="28"/>
          <w:szCs w:val="28"/>
          <w:lang/>
        </w:rPr>
        <w:t xml:space="preserve"> of an infected person, which contain the bacterium </w:t>
      </w:r>
      <w:hyperlink r:id="rId5" w:tooltip="Salmonella enterica enterica" w:history="1">
        <w:r w:rsidRPr="00DF71A0">
          <w:rPr>
            <w:rStyle w:val="Hyperlink"/>
            <w:rFonts w:ascii="Times New Roman" w:hAnsi="Times New Roman" w:cs="Times New Roman"/>
            <w:color w:val="auto"/>
            <w:sz w:val="28"/>
            <w:szCs w:val="28"/>
            <w:u w:val="none"/>
            <w:lang/>
          </w:rPr>
          <w:t xml:space="preserve">salmonella </w:t>
        </w:r>
        <w:proofErr w:type="spellStart"/>
        <w:r w:rsidRPr="00DF71A0">
          <w:rPr>
            <w:rStyle w:val="Hyperlink"/>
            <w:rFonts w:ascii="Times New Roman" w:hAnsi="Times New Roman" w:cs="Times New Roman"/>
            <w:color w:val="auto"/>
            <w:sz w:val="28"/>
            <w:szCs w:val="28"/>
            <w:u w:val="none"/>
            <w:lang/>
          </w:rPr>
          <w:t>enterica</w:t>
        </w:r>
        <w:proofErr w:type="spellEnd"/>
        <w:r w:rsidRPr="00DF71A0">
          <w:rPr>
            <w:rStyle w:val="Hyperlink"/>
            <w:rFonts w:ascii="Times New Roman" w:hAnsi="Times New Roman" w:cs="Times New Roman"/>
            <w:color w:val="auto"/>
            <w:sz w:val="28"/>
            <w:szCs w:val="28"/>
            <w:u w:val="none"/>
            <w:lang/>
          </w:rPr>
          <w:t>,</w:t>
        </w:r>
        <w:r w:rsidRPr="00AC7982">
          <w:rPr>
            <w:rStyle w:val="Hyperlink"/>
            <w:rFonts w:ascii="Times New Roman" w:hAnsi="Times New Roman" w:cs="Times New Roman"/>
            <w:i/>
            <w:iCs/>
            <w:color w:val="auto"/>
            <w:sz w:val="28"/>
            <w:szCs w:val="28"/>
            <w:u w:val="none"/>
            <w:lang/>
          </w:rPr>
          <w:t xml:space="preserve"> </w:t>
        </w:r>
      </w:hyperlink>
      <w:r w:rsidRPr="00AC7982">
        <w:rPr>
          <w:rStyle w:val="citation"/>
          <w:rFonts w:ascii="Times New Roman" w:hAnsi="Times New Roman" w:cs="Times New Roman"/>
          <w:sz w:val="28"/>
          <w:szCs w:val="28"/>
          <w:lang/>
        </w:rPr>
        <w:t>(</w:t>
      </w:r>
      <w:r w:rsidRPr="00AC7982">
        <w:rPr>
          <w:rStyle w:val="citation"/>
          <w:rFonts w:ascii="Times New Roman" w:hAnsi="Times New Roman" w:cs="Times New Roman"/>
          <w:b/>
          <w:bCs/>
          <w:i/>
          <w:iCs/>
          <w:sz w:val="28"/>
          <w:szCs w:val="28"/>
          <w:lang/>
        </w:rPr>
        <w:t>Weinberg, 2008</w:t>
      </w:r>
      <w:r w:rsidRPr="00AC7982">
        <w:rPr>
          <w:rStyle w:val="citation"/>
          <w:rFonts w:ascii="Times New Roman" w:hAnsi="Times New Roman" w:cs="Times New Roman"/>
          <w:sz w:val="28"/>
          <w:szCs w:val="28"/>
          <w:lang/>
        </w:rPr>
        <w:t>).</w:t>
      </w:r>
    </w:p>
    <w:p w:rsidR="00BA03C4" w:rsidRPr="00AC7982" w:rsidRDefault="00BA03C4" w:rsidP="00BA03C4">
      <w:pPr>
        <w:bidi w:val="0"/>
        <w:spacing w:line="360" w:lineRule="auto"/>
        <w:ind w:right="6"/>
        <w:jc w:val="both"/>
        <w:rPr>
          <w:rFonts w:ascii="Times New Roman" w:hAnsi="Times New Roman" w:cs="Times New Roman"/>
          <w:sz w:val="28"/>
          <w:szCs w:val="28"/>
          <w:lang w:bidi="ar-EG"/>
        </w:rPr>
      </w:pPr>
      <w:r w:rsidRPr="00AC7982">
        <w:rPr>
          <w:rFonts w:ascii="Times New Roman" w:hAnsi="Times New Roman" w:cs="Times New Roman"/>
          <w:sz w:val="28"/>
          <w:szCs w:val="28"/>
          <w:lang/>
        </w:rPr>
        <w:t xml:space="preserve">    </w:t>
      </w:r>
      <w:r w:rsidRPr="00AC7982">
        <w:rPr>
          <w:rFonts w:ascii="Times New Roman" w:hAnsi="Times New Roman" w:cs="Times New Roman"/>
          <w:sz w:val="28"/>
          <w:szCs w:val="28"/>
          <w:lang/>
        </w:rPr>
        <w:tab/>
        <w:t>With an estimated 21.6 million cases of annually resulting in 200,000 deaths in endemic areas,</w:t>
      </w:r>
      <w:r>
        <w:rPr>
          <w:rFonts w:ascii="Times New Roman" w:hAnsi="Times New Roman" w:cs="Times New Roman"/>
          <w:sz w:val="28"/>
          <w:szCs w:val="28"/>
          <w:lang/>
        </w:rPr>
        <w:t xml:space="preserve"> the </w:t>
      </w:r>
      <w:hyperlink r:id="rId6" w:tooltip="World Health Organization" w:history="1">
        <w:r w:rsidRPr="00DF71A0">
          <w:rPr>
            <w:rStyle w:val="citation"/>
            <w:rFonts w:ascii="Times New Roman" w:hAnsi="Times New Roman" w:cs="Times New Roman"/>
            <w:b/>
            <w:bCs/>
            <w:i/>
            <w:iCs/>
            <w:sz w:val="28"/>
            <w:szCs w:val="28"/>
            <w:lang/>
          </w:rPr>
          <w:t xml:space="preserve">WHO </w:t>
        </w:r>
      </w:hyperlink>
      <w:r w:rsidRPr="00DF71A0">
        <w:rPr>
          <w:rStyle w:val="citation"/>
          <w:rFonts w:ascii="Times New Roman" w:hAnsi="Times New Roman" w:cs="Times New Roman"/>
          <w:b/>
          <w:bCs/>
          <w:i/>
          <w:iCs/>
          <w:sz w:val="28"/>
          <w:szCs w:val="28"/>
          <w:lang/>
        </w:rPr>
        <w:t>(2009)</w:t>
      </w:r>
      <w:r w:rsidRPr="00DF71A0">
        <w:rPr>
          <w:rStyle w:val="citation"/>
          <w:b/>
          <w:bCs/>
          <w:i/>
          <w:iCs/>
        </w:rPr>
        <w:t xml:space="preserve"> </w:t>
      </w:r>
      <w:r w:rsidRPr="00AC7982">
        <w:rPr>
          <w:rFonts w:ascii="Times New Roman" w:hAnsi="Times New Roman" w:cs="Times New Roman"/>
          <w:sz w:val="28"/>
          <w:szCs w:val="28"/>
          <w:lang/>
        </w:rPr>
        <w:t>identifies typhoid as a serious public health problem. Its incidence is highest in children and young adults between 5 and 19 year old.</w:t>
      </w:r>
    </w:p>
    <w:p w:rsidR="00BA03C4" w:rsidRPr="0085219A" w:rsidRDefault="00BA03C4" w:rsidP="00BA03C4">
      <w:pPr>
        <w:bidi w:val="0"/>
        <w:spacing w:line="360" w:lineRule="auto"/>
        <w:ind w:right="6"/>
        <w:jc w:val="both"/>
        <w:rPr>
          <w:rFonts w:ascii="Times New Roman" w:hAnsi="Times New Roman" w:cs="Times New Roman"/>
          <w:b/>
          <w:bCs/>
          <w:i/>
          <w:iCs/>
          <w:sz w:val="28"/>
          <w:szCs w:val="28"/>
          <w:rtl/>
          <w:lang w:bidi="ar-EG"/>
        </w:rPr>
      </w:pPr>
      <w:r w:rsidRPr="00AC7982">
        <w:rPr>
          <w:rFonts w:ascii="Times New Roman" w:hAnsi="Times New Roman" w:cs="Times New Roman"/>
          <w:sz w:val="28"/>
          <w:szCs w:val="28"/>
          <w:lang w:bidi="ar-EG"/>
        </w:rPr>
        <w:t xml:space="preserve">    </w:t>
      </w:r>
      <w:r w:rsidRPr="00AC7982">
        <w:rPr>
          <w:rFonts w:ascii="Times New Roman" w:eastAsia="Times New Roman" w:hAnsi="Times New Roman" w:cs="Times New Roman"/>
          <w:sz w:val="28"/>
          <w:szCs w:val="28"/>
          <w:lang/>
        </w:rPr>
        <w:tab/>
        <w:t xml:space="preserve">Typhoid fever is characterized by a slowly progressive </w:t>
      </w:r>
      <w:hyperlink r:id="rId7" w:tooltip="Fever" w:history="1">
        <w:r w:rsidRPr="00AC7982">
          <w:rPr>
            <w:rFonts w:ascii="Times New Roman" w:eastAsia="Times New Roman" w:hAnsi="Times New Roman" w:cs="Times New Roman"/>
            <w:sz w:val="28"/>
            <w:szCs w:val="28"/>
            <w:lang/>
          </w:rPr>
          <w:t>fever</w:t>
        </w:r>
      </w:hyperlink>
      <w:r w:rsidRPr="00AC7982">
        <w:rPr>
          <w:rFonts w:ascii="Times New Roman" w:eastAsia="Times New Roman" w:hAnsi="Times New Roman" w:cs="Times New Roman"/>
          <w:sz w:val="28"/>
          <w:szCs w:val="28"/>
          <w:lang/>
        </w:rPr>
        <w:t xml:space="preserve"> as high as </w:t>
      </w:r>
      <w:smartTag w:uri="urn:schemas-microsoft-com:office:smarttags" w:element="metricconverter">
        <w:smartTagPr>
          <w:attr w:name="ProductID" w:val="40ﾠﾰC"/>
        </w:smartTagPr>
        <w:r w:rsidRPr="00AC7982">
          <w:rPr>
            <w:rFonts w:ascii="Times New Roman" w:eastAsia="Times New Roman" w:hAnsi="Times New Roman" w:cs="Times New Roman"/>
            <w:sz w:val="28"/>
            <w:szCs w:val="28"/>
            <w:lang/>
          </w:rPr>
          <w:t>40 °C</w:t>
        </w:r>
      </w:smartTag>
      <w:r w:rsidRPr="00AC7982">
        <w:rPr>
          <w:rFonts w:ascii="Times New Roman" w:eastAsia="Times New Roman" w:hAnsi="Times New Roman" w:cs="Times New Roman"/>
          <w:sz w:val="28"/>
          <w:szCs w:val="28"/>
          <w:lang/>
        </w:rPr>
        <w:t xml:space="preserve"> (</w:t>
      </w:r>
      <w:smartTag w:uri="urn:schemas-microsoft-com:office:smarttags" w:element="metricconverter">
        <w:smartTagPr>
          <w:attr w:name="ProductID" w:val="104ﾠﾰF"/>
        </w:smartTagPr>
        <w:r w:rsidRPr="00AC7982">
          <w:rPr>
            <w:rFonts w:ascii="Times New Roman" w:eastAsia="Times New Roman" w:hAnsi="Times New Roman" w:cs="Times New Roman"/>
            <w:sz w:val="28"/>
            <w:szCs w:val="28"/>
            <w:lang/>
          </w:rPr>
          <w:t>104 °F</w:t>
        </w:r>
      </w:smartTag>
      <w:r w:rsidRPr="00AC7982">
        <w:rPr>
          <w:rFonts w:ascii="Times New Roman" w:eastAsia="Times New Roman" w:hAnsi="Times New Roman" w:cs="Times New Roman"/>
          <w:sz w:val="28"/>
          <w:szCs w:val="28"/>
          <w:lang/>
        </w:rPr>
        <w:t xml:space="preserve">), profuse sweating, </w:t>
      </w:r>
      <w:hyperlink r:id="rId8" w:tooltip="Gastroenteritis" w:history="1">
        <w:r w:rsidRPr="00AC7982">
          <w:rPr>
            <w:rFonts w:ascii="Times New Roman" w:eastAsia="Times New Roman" w:hAnsi="Times New Roman" w:cs="Times New Roman"/>
            <w:sz w:val="28"/>
            <w:szCs w:val="28"/>
            <w:lang/>
          </w:rPr>
          <w:t>gastroenteritis</w:t>
        </w:r>
      </w:hyperlink>
      <w:r w:rsidRPr="00AC7982">
        <w:rPr>
          <w:rFonts w:ascii="Times New Roman" w:eastAsia="Times New Roman" w:hAnsi="Times New Roman" w:cs="Times New Roman"/>
          <w:sz w:val="28"/>
          <w:szCs w:val="28"/>
          <w:lang/>
        </w:rPr>
        <w:t xml:space="preserve">, and </w:t>
      </w:r>
      <w:proofErr w:type="spellStart"/>
      <w:r w:rsidRPr="00AC7982">
        <w:rPr>
          <w:rFonts w:ascii="Times New Roman" w:eastAsia="Times New Roman" w:hAnsi="Times New Roman" w:cs="Times New Roman"/>
          <w:sz w:val="28"/>
          <w:szCs w:val="28"/>
          <w:lang/>
        </w:rPr>
        <w:t>nonbloody</w:t>
      </w:r>
      <w:proofErr w:type="spellEnd"/>
      <w:r w:rsidRPr="00AC7982">
        <w:rPr>
          <w:rFonts w:ascii="Times New Roman" w:eastAsia="Times New Roman" w:hAnsi="Times New Roman" w:cs="Times New Roman"/>
          <w:sz w:val="28"/>
          <w:szCs w:val="28"/>
          <w:lang/>
        </w:rPr>
        <w:t xml:space="preserve"> </w:t>
      </w:r>
      <w:hyperlink r:id="rId9" w:tooltip="Diarrhea" w:history="1">
        <w:r w:rsidRPr="00AC7982">
          <w:rPr>
            <w:rFonts w:ascii="Times New Roman" w:eastAsia="Times New Roman" w:hAnsi="Times New Roman" w:cs="Times New Roman"/>
            <w:sz w:val="28"/>
            <w:szCs w:val="28"/>
            <w:lang/>
          </w:rPr>
          <w:t>diarrhea</w:t>
        </w:r>
      </w:hyperlink>
      <w:r w:rsidRPr="00AC7982">
        <w:rPr>
          <w:rFonts w:ascii="Times New Roman" w:eastAsia="Times New Roman" w:hAnsi="Times New Roman" w:cs="Times New Roman"/>
          <w:sz w:val="28"/>
          <w:szCs w:val="28"/>
          <w:lang/>
        </w:rPr>
        <w:t xml:space="preserve"> (less commonly), a </w:t>
      </w:r>
      <w:hyperlink r:id="rId10" w:tooltip="Rash" w:history="1">
        <w:r w:rsidRPr="00AC7982">
          <w:rPr>
            <w:rFonts w:ascii="Times New Roman" w:eastAsia="Times New Roman" w:hAnsi="Times New Roman" w:cs="Times New Roman"/>
            <w:sz w:val="28"/>
            <w:szCs w:val="28"/>
            <w:lang/>
          </w:rPr>
          <w:t>rash</w:t>
        </w:r>
      </w:hyperlink>
      <w:r w:rsidRPr="00AC7982">
        <w:rPr>
          <w:rFonts w:ascii="Times New Roman" w:eastAsia="Times New Roman" w:hAnsi="Times New Roman" w:cs="Times New Roman"/>
          <w:sz w:val="28"/>
          <w:szCs w:val="28"/>
          <w:lang/>
        </w:rPr>
        <w:t xml:space="preserve"> of flat, rose-colored spots may appear</w:t>
      </w:r>
      <w:r w:rsidRPr="00AC7982">
        <w:rPr>
          <w:rFonts w:ascii="Times New Roman" w:hAnsi="Times New Roman" w:cs="Times New Roman"/>
          <w:sz w:val="28"/>
          <w:szCs w:val="28"/>
          <w:lang/>
        </w:rPr>
        <w:t xml:space="preserve"> </w:t>
      </w:r>
      <w:r w:rsidRPr="0085219A">
        <w:rPr>
          <w:rFonts w:ascii="Times New Roman" w:hAnsi="Times New Roman" w:cs="Times New Roman"/>
          <w:b/>
          <w:bCs/>
          <w:i/>
          <w:iCs/>
          <w:sz w:val="28"/>
          <w:szCs w:val="28"/>
          <w:lang/>
        </w:rPr>
        <w:t>(</w:t>
      </w:r>
      <w:proofErr w:type="spellStart"/>
      <w:r w:rsidRPr="0085219A">
        <w:rPr>
          <w:rStyle w:val="citation"/>
          <w:rFonts w:ascii="Times New Roman" w:hAnsi="Times New Roman" w:cs="Times New Roman"/>
          <w:b/>
          <w:bCs/>
          <w:i/>
          <w:iCs/>
          <w:sz w:val="28"/>
          <w:szCs w:val="28"/>
          <w:lang/>
        </w:rPr>
        <w:t>Easmon</w:t>
      </w:r>
      <w:proofErr w:type="spellEnd"/>
      <w:r w:rsidRPr="0085219A">
        <w:rPr>
          <w:rStyle w:val="citation"/>
          <w:rFonts w:ascii="Times New Roman" w:hAnsi="Times New Roman" w:cs="Times New Roman"/>
          <w:b/>
          <w:bCs/>
          <w:i/>
          <w:iCs/>
          <w:sz w:val="28"/>
          <w:szCs w:val="28"/>
          <w:lang/>
        </w:rPr>
        <w:t>, 2005</w:t>
      </w:r>
      <w:r w:rsidRPr="0085219A">
        <w:rPr>
          <w:rFonts w:ascii="Times New Roman" w:hAnsi="Times New Roman" w:cs="Times New Roman"/>
          <w:b/>
          <w:bCs/>
          <w:i/>
          <w:iCs/>
          <w:sz w:val="28"/>
          <w:szCs w:val="28"/>
          <w:lang w:bidi="ar-EG"/>
        </w:rPr>
        <w:t>)</w:t>
      </w:r>
      <w:r w:rsidRPr="0085219A">
        <w:rPr>
          <w:rFonts w:ascii="Times New Roman" w:hAnsi="Times New Roman" w:cs="Times New Roman"/>
          <w:b/>
          <w:bCs/>
          <w:i/>
          <w:iCs/>
          <w:sz w:val="28"/>
          <w:szCs w:val="28"/>
          <w:lang w:bidi="ar-EG"/>
        </w:rPr>
        <w:t>.</w:t>
      </w:r>
    </w:p>
    <w:p w:rsidR="00BA03C4" w:rsidRPr="00AC7982" w:rsidRDefault="00BA03C4" w:rsidP="00BA03C4">
      <w:pPr>
        <w:bidi w:val="0"/>
        <w:spacing w:after="0" w:line="360" w:lineRule="auto"/>
        <w:ind w:right="6"/>
        <w:jc w:val="both"/>
        <w:rPr>
          <w:rFonts w:ascii="Times New Roman" w:eastAsia="Times New Roman" w:hAnsi="Times New Roman" w:cs="Times New Roman"/>
          <w:sz w:val="28"/>
          <w:szCs w:val="28"/>
        </w:rPr>
      </w:pPr>
      <w:r w:rsidRPr="00AC7982">
        <w:rPr>
          <w:rFonts w:ascii="Times New Roman" w:hAnsi="Times New Roman" w:cs="Times New Roman"/>
          <w:sz w:val="28"/>
          <w:szCs w:val="28"/>
          <w:lang w:bidi="ar-EG"/>
        </w:rPr>
        <w:t xml:space="preserve">      </w:t>
      </w:r>
      <w:r w:rsidRPr="00AC7982">
        <w:rPr>
          <w:rFonts w:ascii="Times New Roman" w:eastAsia="Times New Roman" w:hAnsi="Times New Roman" w:cs="Times New Roman"/>
          <w:sz w:val="28"/>
          <w:szCs w:val="28"/>
          <w:lang/>
        </w:rPr>
        <w:t xml:space="preserve">Flying insects feeding on feces may occasionally transfer the bacteria through poor hygiene habits, and public sanitation conditions. Public education campaigns encouraging people to wash their hands after defecating and before handling food are an important component in controlling spread of the disease. According to statistics from the </w:t>
      </w:r>
      <w:r w:rsidRPr="0085219A">
        <w:rPr>
          <w:rFonts w:ascii="Times New Roman" w:eastAsia="Times New Roman" w:hAnsi="Times New Roman" w:cs="Times New Roman"/>
          <w:b/>
          <w:bCs/>
          <w:i/>
          <w:iCs/>
          <w:sz w:val="28"/>
          <w:szCs w:val="28"/>
          <w:lang/>
        </w:rPr>
        <w:t xml:space="preserve">United States </w:t>
      </w:r>
      <w:hyperlink r:id="rId11" w:tooltip="Centers for Disease Control and Prevention" w:history="1">
        <w:r w:rsidRPr="0085219A">
          <w:rPr>
            <w:rFonts w:ascii="Times New Roman" w:eastAsia="Times New Roman" w:hAnsi="Times New Roman" w:cs="Times New Roman"/>
            <w:b/>
            <w:bCs/>
            <w:i/>
            <w:iCs/>
            <w:sz w:val="28"/>
            <w:szCs w:val="28"/>
            <w:lang/>
          </w:rPr>
          <w:t xml:space="preserve">Centers for Disease Control and Prevention </w:t>
        </w:r>
      </w:hyperlink>
      <w:r w:rsidRPr="0085219A">
        <w:rPr>
          <w:rFonts w:ascii="Times New Roman" w:eastAsia="Times New Roman" w:hAnsi="Times New Roman" w:cs="Times New Roman"/>
          <w:b/>
          <w:bCs/>
          <w:i/>
          <w:iCs/>
          <w:sz w:val="28"/>
          <w:szCs w:val="28"/>
          <w:lang/>
        </w:rPr>
        <w:t>(CDC), (2006)</w:t>
      </w:r>
      <w:r w:rsidRPr="00AC7982">
        <w:rPr>
          <w:rFonts w:ascii="Times New Roman" w:eastAsia="Times New Roman" w:hAnsi="Times New Roman" w:cs="Times New Roman"/>
          <w:sz w:val="28"/>
          <w:szCs w:val="28"/>
          <w:lang/>
        </w:rPr>
        <w:t xml:space="preserve"> the </w:t>
      </w:r>
      <w:hyperlink r:id="rId12" w:tooltip="Chlorination" w:history="1">
        <w:r w:rsidRPr="00AC7982">
          <w:rPr>
            <w:rFonts w:ascii="Times New Roman" w:eastAsia="Times New Roman" w:hAnsi="Times New Roman" w:cs="Times New Roman"/>
            <w:sz w:val="28"/>
            <w:szCs w:val="28"/>
            <w:lang/>
          </w:rPr>
          <w:t>chlorination</w:t>
        </w:r>
      </w:hyperlink>
      <w:r w:rsidRPr="00AC7982">
        <w:rPr>
          <w:rFonts w:ascii="Times New Roman" w:eastAsia="Times New Roman" w:hAnsi="Times New Roman" w:cs="Times New Roman"/>
          <w:sz w:val="28"/>
          <w:szCs w:val="28"/>
          <w:lang/>
        </w:rPr>
        <w:t xml:space="preserve"> of drinking water has led to dramatic decreases in the transmission of typhoid fever</w:t>
      </w:r>
      <w:r w:rsidRPr="00AC7982">
        <w:rPr>
          <w:rFonts w:ascii="Times New Roman" w:hAnsi="Times New Roman" w:cs="Times New Roman"/>
          <w:sz w:val="28"/>
          <w:szCs w:val="28"/>
          <w:lang/>
        </w:rPr>
        <w:t>.</w:t>
      </w:r>
    </w:p>
    <w:p w:rsidR="00BA03C4" w:rsidRPr="00AC7982" w:rsidRDefault="00BA03C4" w:rsidP="00BA03C4">
      <w:pPr>
        <w:bidi w:val="0"/>
        <w:spacing w:before="240" w:after="0" w:line="360" w:lineRule="auto"/>
        <w:ind w:right="6"/>
        <w:jc w:val="both"/>
        <w:rPr>
          <w:rFonts w:ascii="Times New Roman" w:eastAsia="Times New Roman" w:hAnsi="Times New Roman" w:cs="Times New Roman"/>
          <w:sz w:val="28"/>
          <w:szCs w:val="28"/>
          <w:lang/>
        </w:rPr>
      </w:pPr>
      <w:r w:rsidRPr="00AC7982">
        <w:rPr>
          <w:rFonts w:ascii="Times New Roman" w:eastAsia="Times New Roman" w:hAnsi="Times New Roman" w:cs="Times New Roman"/>
          <w:sz w:val="28"/>
          <w:szCs w:val="28"/>
          <w:lang/>
        </w:rPr>
        <w:t xml:space="preserve">     </w:t>
      </w:r>
      <w:r w:rsidRPr="00AC7982">
        <w:rPr>
          <w:rFonts w:ascii="Times New Roman" w:eastAsia="Times New Roman" w:hAnsi="Times New Roman" w:cs="Times New Roman"/>
          <w:sz w:val="28"/>
          <w:szCs w:val="28"/>
          <w:lang/>
        </w:rPr>
        <w:tab/>
        <w:t xml:space="preserve">A person may become an </w:t>
      </w:r>
      <w:hyperlink r:id="rId13" w:tooltip="Asymptomatic carrier" w:history="1">
        <w:r w:rsidRPr="00AC7982">
          <w:rPr>
            <w:rFonts w:ascii="Times New Roman" w:eastAsia="Times New Roman" w:hAnsi="Times New Roman" w:cs="Times New Roman"/>
            <w:sz w:val="28"/>
            <w:szCs w:val="28"/>
            <w:lang/>
          </w:rPr>
          <w:t>asymptomatic carrier</w:t>
        </w:r>
      </w:hyperlink>
      <w:r w:rsidRPr="00AC7982">
        <w:rPr>
          <w:rFonts w:ascii="Times New Roman" w:eastAsia="Times New Roman" w:hAnsi="Times New Roman" w:cs="Times New Roman"/>
          <w:sz w:val="28"/>
          <w:szCs w:val="28"/>
          <w:lang/>
        </w:rPr>
        <w:t xml:space="preserve"> of typhoid fever, suffering no symptoms, but capable of infecting others. According to the </w:t>
      </w:r>
      <w:r w:rsidRPr="00AC7982">
        <w:rPr>
          <w:rFonts w:ascii="Times New Roman" w:eastAsia="Times New Roman" w:hAnsi="Times New Roman" w:cs="Times New Roman"/>
          <w:b/>
          <w:bCs/>
          <w:i/>
          <w:iCs/>
          <w:sz w:val="28"/>
          <w:szCs w:val="28"/>
          <w:lang/>
        </w:rPr>
        <w:t>CDC</w:t>
      </w:r>
      <w:r>
        <w:rPr>
          <w:rFonts w:ascii="Times New Roman" w:eastAsia="Times New Roman" w:hAnsi="Times New Roman" w:cs="Times New Roman"/>
          <w:b/>
          <w:bCs/>
          <w:i/>
          <w:iCs/>
          <w:sz w:val="28"/>
          <w:szCs w:val="28"/>
          <w:lang/>
        </w:rPr>
        <w:t xml:space="preserve"> </w:t>
      </w:r>
      <w:r w:rsidRPr="00AC7982">
        <w:rPr>
          <w:rFonts w:ascii="Times New Roman" w:eastAsia="Times New Roman" w:hAnsi="Times New Roman" w:cs="Times New Roman"/>
          <w:b/>
          <w:bCs/>
          <w:i/>
          <w:iCs/>
          <w:sz w:val="28"/>
          <w:szCs w:val="28"/>
          <w:lang/>
        </w:rPr>
        <w:t>(2006)</w:t>
      </w:r>
      <w:r>
        <w:rPr>
          <w:rFonts w:ascii="Times New Roman" w:eastAsia="Times New Roman" w:hAnsi="Times New Roman" w:cs="Times New Roman"/>
          <w:b/>
          <w:bCs/>
          <w:i/>
          <w:iCs/>
          <w:sz w:val="28"/>
          <w:szCs w:val="28"/>
          <w:lang/>
        </w:rPr>
        <w:t>,</w:t>
      </w:r>
      <w:r w:rsidRPr="00AC7982">
        <w:rPr>
          <w:rFonts w:ascii="Times New Roman" w:eastAsia="Times New Roman" w:hAnsi="Times New Roman" w:cs="Times New Roman"/>
          <w:sz w:val="28"/>
          <w:szCs w:val="28"/>
          <w:lang/>
        </w:rPr>
        <w:t xml:space="preserve"> approximately 5% of people who contract typhoid continue to carry the disease after they recover. Many carriers of typhoid were locked into an isolation ward never to be released in order to prevent </w:t>
      </w:r>
      <w:r w:rsidRPr="00AC7982">
        <w:rPr>
          <w:rFonts w:ascii="Times New Roman" w:eastAsia="Times New Roman" w:hAnsi="Times New Roman" w:cs="Times New Roman"/>
          <w:sz w:val="28"/>
          <w:szCs w:val="28"/>
          <w:lang/>
        </w:rPr>
        <w:lastRenderedPageBreak/>
        <w:t>further typhoid cases. These people often deteriorated mentally, driven mad by the conditions they lived in</w:t>
      </w:r>
      <w:r w:rsidRPr="00AC7982">
        <w:rPr>
          <w:rFonts w:ascii="Times New Roman" w:hAnsi="Times New Roman" w:cs="Times New Roman"/>
          <w:sz w:val="28"/>
          <w:szCs w:val="28"/>
          <w:lang/>
        </w:rPr>
        <w:t xml:space="preserve"> </w:t>
      </w:r>
      <w:r w:rsidRPr="0073120F">
        <w:rPr>
          <w:rFonts w:ascii="Times New Roman" w:hAnsi="Times New Roman" w:cs="Times New Roman"/>
          <w:b/>
          <w:bCs/>
          <w:i/>
          <w:iCs/>
          <w:sz w:val="28"/>
          <w:szCs w:val="28"/>
          <w:lang/>
        </w:rPr>
        <w:t>(</w:t>
      </w:r>
      <w:proofErr w:type="spellStart"/>
      <w:r w:rsidRPr="0073120F">
        <w:rPr>
          <w:rFonts w:ascii="Times New Roman" w:hAnsi="Times New Roman" w:cs="Times New Roman"/>
          <w:b/>
          <w:bCs/>
          <w:i/>
          <w:iCs/>
          <w:sz w:val="28"/>
          <w:szCs w:val="28"/>
          <w:lang/>
        </w:rPr>
        <w:t>Synodinos</w:t>
      </w:r>
      <w:proofErr w:type="spellEnd"/>
      <w:r w:rsidRPr="0073120F">
        <w:rPr>
          <w:rFonts w:ascii="Times New Roman" w:eastAsia="Times New Roman" w:hAnsi="Times New Roman" w:cs="Times New Roman"/>
          <w:b/>
          <w:bCs/>
          <w:i/>
          <w:iCs/>
          <w:sz w:val="28"/>
          <w:szCs w:val="28"/>
          <w:lang/>
        </w:rPr>
        <w:t xml:space="preserve"> et al., 2008).</w:t>
      </w:r>
      <w:r w:rsidRPr="00AC7982">
        <w:rPr>
          <w:rFonts w:ascii="Times New Roman" w:eastAsia="Times New Roman" w:hAnsi="Times New Roman" w:cs="Times New Roman"/>
          <w:sz w:val="28"/>
          <w:szCs w:val="28"/>
          <w:lang/>
        </w:rPr>
        <w:t xml:space="preserve"> </w:t>
      </w:r>
    </w:p>
    <w:p w:rsidR="00BA03C4" w:rsidRPr="00AC7982" w:rsidRDefault="00BA03C4" w:rsidP="00BA03C4">
      <w:pPr>
        <w:bidi w:val="0"/>
        <w:spacing w:before="240" w:after="0" w:line="360" w:lineRule="auto"/>
        <w:ind w:right="6"/>
        <w:jc w:val="both"/>
        <w:rPr>
          <w:rFonts w:ascii="Times New Roman" w:hAnsi="Times New Roman" w:cs="Times New Roman"/>
          <w:sz w:val="28"/>
          <w:szCs w:val="28"/>
          <w:lang w:bidi="ar-EG"/>
        </w:rPr>
      </w:pPr>
      <w:r w:rsidRPr="00AC7982">
        <w:rPr>
          <w:rFonts w:ascii="Times New Roman" w:hAnsi="Times New Roman" w:cs="Times New Roman"/>
          <w:sz w:val="28"/>
          <w:szCs w:val="28"/>
          <w:lang/>
        </w:rPr>
        <w:t xml:space="preserve">     </w:t>
      </w:r>
      <w:r w:rsidRPr="00AC7982">
        <w:rPr>
          <w:rFonts w:ascii="Times New Roman" w:hAnsi="Times New Roman" w:cs="Times New Roman"/>
          <w:sz w:val="28"/>
          <w:szCs w:val="28"/>
          <w:lang/>
        </w:rPr>
        <w:tab/>
        <w:t xml:space="preserve">Diagnosis is made by any </w:t>
      </w:r>
      <w:hyperlink r:id="rId14" w:tooltip="Blood culture" w:history="1">
        <w:r w:rsidRPr="00AC7982">
          <w:rPr>
            <w:rStyle w:val="Hyperlink"/>
            <w:rFonts w:ascii="Times New Roman" w:hAnsi="Times New Roman" w:cs="Times New Roman"/>
            <w:color w:val="auto"/>
            <w:sz w:val="28"/>
            <w:szCs w:val="28"/>
            <w:u w:val="none"/>
            <w:lang/>
          </w:rPr>
          <w:t>blood</w:t>
        </w:r>
      </w:hyperlink>
      <w:r w:rsidRPr="00AC7982">
        <w:rPr>
          <w:rFonts w:ascii="Times New Roman" w:hAnsi="Times New Roman" w:cs="Times New Roman"/>
          <w:sz w:val="28"/>
          <w:szCs w:val="28"/>
          <w:lang/>
        </w:rPr>
        <w:t xml:space="preserve">, </w:t>
      </w:r>
      <w:hyperlink r:id="rId15" w:tooltip="Bone marrow" w:history="1">
        <w:r w:rsidRPr="00AC7982">
          <w:rPr>
            <w:rStyle w:val="Hyperlink"/>
            <w:rFonts w:ascii="Times New Roman" w:hAnsi="Times New Roman" w:cs="Times New Roman"/>
            <w:color w:val="auto"/>
            <w:sz w:val="28"/>
            <w:szCs w:val="28"/>
            <w:u w:val="none"/>
            <w:lang/>
          </w:rPr>
          <w:t>bone marrow</w:t>
        </w:r>
      </w:hyperlink>
      <w:r w:rsidRPr="00AC7982">
        <w:rPr>
          <w:rFonts w:ascii="Times New Roman" w:hAnsi="Times New Roman" w:cs="Times New Roman"/>
          <w:sz w:val="28"/>
          <w:szCs w:val="28"/>
          <w:lang/>
        </w:rPr>
        <w:t xml:space="preserve"> or </w:t>
      </w:r>
      <w:hyperlink r:id="rId16" w:tooltip="Human feces" w:history="1">
        <w:r w:rsidRPr="00AC7982">
          <w:rPr>
            <w:rStyle w:val="Hyperlink"/>
            <w:rFonts w:ascii="Times New Roman" w:hAnsi="Times New Roman" w:cs="Times New Roman"/>
            <w:color w:val="auto"/>
            <w:sz w:val="28"/>
            <w:szCs w:val="28"/>
            <w:u w:val="none"/>
            <w:lang/>
          </w:rPr>
          <w:t>stool</w:t>
        </w:r>
      </w:hyperlink>
      <w:r w:rsidRPr="00AC7982">
        <w:rPr>
          <w:rFonts w:ascii="Times New Roman" w:hAnsi="Times New Roman" w:cs="Times New Roman"/>
          <w:sz w:val="28"/>
          <w:szCs w:val="28"/>
          <w:lang/>
        </w:rPr>
        <w:t xml:space="preserve"> </w:t>
      </w:r>
      <w:hyperlink r:id="rId17" w:tooltip="Culture" w:history="1">
        <w:r w:rsidRPr="00AC7982">
          <w:rPr>
            <w:rStyle w:val="Hyperlink"/>
            <w:rFonts w:ascii="Times New Roman" w:hAnsi="Times New Roman" w:cs="Times New Roman"/>
            <w:color w:val="auto"/>
            <w:sz w:val="28"/>
            <w:szCs w:val="28"/>
            <w:u w:val="none"/>
            <w:lang/>
          </w:rPr>
          <w:t>cultures</w:t>
        </w:r>
      </w:hyperlink>
      <w:r w:rsidRPr="00AC7982">
        <w:rPr>
          <w:rFonts w:ascii="Times New Roman" w:hAnsi="Times New Roman" w:cs="Times New Roman"/>
          <w:sz w:val="28"/>
          <w:szCs w:val="28"/>
          <w:lang/>
        </w:rPr>
        <w:t xml:space="preserve"> and with the </w:t>
      </w:r>
      <w:hyperlink r:id="rId18" w:tooltip="Widal test" w:history="1">
        <w:proofErr w:type="spellStart"/>
        <w:r w:rsidRPr="00AC7982">
          <w:rPr>
            <w:rStyle w:val="Hyperlink"/>
            <w:rFonts w:ascii="Times New Roman" w:hAnsi="Times New Roman" w:cs="Times New Roman"/>
            <w:color w:val="auto"/>
            <w:sz w:val="28"/>
            <w:szCs w:val="28"/>
            <w:u w:val="none"/>
            <w:lang/>
          </w:rPr>
          <w:t>Widal</w:t>
        </w:r>
        <w:proofErr w:type="spellEnd"/>
        <w:r w:rsidRPr="00AC7982">
          <w:rPr>
            <w:rStyle w:val="Hyperlink"/>
            <w:rFonts w:ascii="Times New Roman" w:hAnsi="Times New Roman" w:cs="Times New Roman"/>
            <w:color w:val="auto"/>
            <w:sz w:val="28"/>
            <w:szCs w:val="28"/>
            <w:u w:val="none"/>
            <w:lang/>
          </w:rPr>
          <w:t xml:space="preserve"> test</w:t>
        </w:r>
      </w:hyperlink>
      <w:r w:rsidRPr="00AC7982">
        <w:rPr>
          <w:rFonts w:ascii="Times New Roman" w:hAnsi="Times New Roman" w:cs="Times New Roman"/>
          <w:sz w:val="28"/>
          <w:szCs w:val="28"/>
          <w:lang/>
        </w:rPr>
        <w:t xml:space="preserve">. In </w:t>
      </w:r>
      <w:hyperlink r:id="rId19" w:tooltip="Epidemic" w:history="1">
        <w:r w:rsidRPr="00AC7982">
          <w:rPr>
            <w:rStyle w:val="Hyperlink"/>
            <w:rFonts w:ascii="Times New Roman" w:hAnsi="Times New Roman" w:cs="Times New Roman"/>
            <w:color w:val="auto"/>
            <w:sz w:val="28"/>
            <w:szCs w:val="28"/>
            <w:u w:val="none"/>
            <w:lang/>
          </w:rPr>
          <w:t>epidemics</w:t>
        </w:r>
      </w:hyperlink>
      <w:r w:rsidRPr="00AC7982">
        <w:rPr>
          <w:rFonts w:ascii="Times New Roman" w:hAnsi="Times New Roman" w:cs="Times New Roman"/>
          <w:sz w:val="28"/>
          <w:szCs w:val="28"/>
          <w:lang/>
        </w:rPr>
        <w:t xml:space="preserve"> and less wealthy countries, after excluding </w:t>
      </w:r>
      <w:hyperlink r:id="rId20" w:tooltip="Malaria" w:history="1">
        <w:r w:rsidRPr="00AC7982">
          <w:rPr>
            <w:rStyle w:val="Hyperlink"/>
            <w:rFonts w:ascii="Times New Roman" w:hAnsi="Times New Roman" w:cs="Times New Roman"/>
            <w:color w:val="auto"/>
            <w:sz w:val="28"/>
            <w:szCs w:val="28"/>
            <w:u w:val="none"/>
            <w:lang/>
          </w:rPr>
          <w:t>malaria</w:t>
        </w:r>
      </w:hyperlink>
      <w:r w:rsidRPr="00AC7982">
        <w:rPr>
          <w:rFonts w:ascii="Times New Roman" w:hAnsi="Times New Roman" w:cs="Times New Roman"/>
          <w:sz w:val="28"/>
          <w:szCs w:val="28"/>
          <w:lang/>
        </w:rPr>
        <w:t xml:space="preserve">, </w:t>
      </w:r>
      <w:hyperlink r:id="rId21" w:tooltip="Dysentery" w:history="1">
        <w:r w:rsidRPr="00AC7982">
          <w:rPr>
            <w:rStyle w:val="Hyperlink"/>
            <w:rFonts w:ascii="Times New Roman" w:hAnsi="Times New Roman" w:cs="Times New Roman"/>
            <w:color w:val="auto"/>
            <w:sz w:val="28"/>
            <w:szCs w:val="28"/>
            <w:u w:val="none"/>
            <w:lang/>
          </w:rPr>
          <w:t>dysentery</w:t>
        </w:r>
      </w:hyperlink>
      <w:r w:rsidRPr="00AC7982">
        <w:rPr>
          <w:rFonts w:ascii="Times New Roman" w:hAnsi="Times New Roman" w:cs="Times New Roman"/>
          <w:sz w:val="28"/>
          <w:szCs w:val="28"/>
          <w:lang/>
        </w:rPr>
        <w:t xml:space="preserve"> or </w:t>
      </w:r>
      <w:hyperlink r:id="rId22" w:tooltip="Pneumonia" w:history="1">
        <w:r w:rsidRPr="00AC7982">
          <w:rPr>
            <w:rStyle w:val="Hyperlink"/>
            <w:rFonts w:ascii="Times New Roman" w:hAnsi="Times New Roman" w:cs="Times New Roman"/>
            <w:color w:val="auto"/>
            <w:sz w:val="28"/>
            <w:szCs w:val="28"/>
            <w:u w:val="none"/>
            <w:lang/>
          </w:rPr>
          <w:t>pneumonia</w:t>
        </w:r>
      </w:hyperlink>
      <w:r w:rsidRPr="00AC7982">
        <w:rPr>
          <w:rFonts w:ascii="Times New Roman" w:hAnsi="Times New Roman" w:cs="Times New Roman"/>
          <w:sz w:val="28"/>
          <w:szCs w:val="28"/>
          <w:lang/>
        </w:rPr>
        <w:t xml:space="preserve">, a therapeutic trial time with </w:t>
      </w:r>
      <w:hyperlink r:id="rId23" w:tooltip="Chloramphenicol" w:history="1">
        <w:proofErr w:type="spellStart"/>
        <w:r w:rsidRPr="00AC7982">
          <w:rPr>
            <w:rStyle w:val="Hyperlink"/>
            <w:rFonts w:ascii="Times New Roman" w:hAnsi="Times New Roman" w:cs="Times New Roman"/>
            <w:color w:val="auto"/>
            <w:sz w:val="28"/>
            <w:szCs w:val="28"/>
            <w:u w:val="none"/>
            <w:lang/>
          </w:rPr>
          <w:t>chloramphenicol</w:t>
        </w:r>
        <w:proofErr w:type="spellEnd"/>
      </w:hyperlink>
      <w:r w:rsidRPr="00AC7982">
        <w:rPr>
          <w:rFonts w:ascii="Times New Roman" w:hAnsi="Times New Roman" w:cs="Times New Roman"/>
          <w:sz w:val="28"/>
          <w:szCs w:val="28"/>
          <w:lang/>
        </w:rPr>
        <w:t xml:space="preserve"> is generally undertaken while awaiting the results of </w:t>
      </w:r>
      <w:proofErr w:type="spellStart"/>
      <w:r w:rsidRPr="00AC7982">
        <w:rPr>
          <w:rFonts w:ascii="Times New Roman" w:hAnsi="Times New Roman" w:cs="Times New Roman"/>
          <w:sz w:val="28"/>
          <w:szCs w:val="28"/>
          <w:lang/>
        </w:rPr>
        <w:t>Widal</w:t>
      </w:r>
      <w:proofErr w:type="spellEnd"/>
      <w:r w:rsidRPr="00AC7982">
        <w:rPr>
          <w:rFonts w:ascii="Times New Roman" w:hAnsi="Times New Roman" w:cs="Times New Roman"/>
          <w:sz w:val="28"/>
          <w:szCs w:val="28"/>
          <w:lang/>
        </w:rPr>
        <w:t xml:space="preserve"> test and cultures of the blood </w:t>
      </w:r>
      <w:r w:rsidRPr="0073120F">
        <w:rPr>
          <w:rFonts w:ascii="Times New Roman" w:hAnsi="Times New Roman" w:cs="Times New Roman"/>
          <w:b/>
          <w:bCs/>
          <w:i/>
          <w:iCs/>
          <w:sz w:val="28"/>
          <w:szCs w:val="28"/>
          <w:lang/>
        </w:rPr>
        <w:t>(</w:t>
      </w:r>
      <w:r w:rsidRPr="0073120F">
        <w:rPr>
          <w:rStyle w:val="citation"/>
          <w:rFonts w:ascii="Times New Roman" w:hAnsi="Times New Roman" w:cs="Times New Roman"/>
          <w:b/>
          <w:bCs/>
          <w:i/>
          <w:iCs/>
          <w:sz w:val="28"/>
          <w:szCs w:val="28"/>
          <w:lang/>
        </w:rPr>
        <w:t xml:space="preserve"> </w:t>
      </w:r>
      <w:proofErr w:type="spellStart"/>
      <w:r w:rsidRPr="0073120F">
        <w:rPr>
          <w:rStyle w:val="citation"/>
          <w:rFonts w:ascii="Times New Roman" w:hAnsi="Times New Roman" w:cs="Times New Roman"/>
          <w:b/>
          <w:bCs/>
          <w:i/>
          <w:iCs/>
          <w:sz w:val="28"/>
          <w:szCs w:val="28"/>
          <w:lang/>
        </w:rPr>
        <w:t>Easmon</w:t>
      </w:r>
      <w:proofErr w:type="spellEnd"/>
      <w:r w:rsidRPr="0073120F">
        <w:rPr>
          <w:rStyle w:val="citation"/>
          <w:rFonts w:ascii="Times New Roman" w:hAnsi="Times New Roman" w:cs="Times New Roman"/>
          <w:b/>
          <w:bCs/>
          <w:i/>
          <w:iCs/>
          <w:sz w:val="28"/>
          <w:szCs w:val="28"/>
          <w:lang/>
        </w:rPr>
        <w:t>, 2005</w:t>
      </w:r>
      <w:r w:rsidRPr="0073120F">
        <w:rPr>
          <w:rFonts w:ascii="Times New Roman" w:hAnsi="Times New Roman" w:cs="Times New Roman"/>
          <w:b/>
          <w:bCs/>
          <w:i/>
          <w:iCs/>
          <w:sz w:val="28"/>
          <w:szCs w:val="28"/>
          <w:lang w:bidi="ar-EG"/>
        </w:rPr>
        <w:t>)</w:t>
      </w:r>
      <w:r w:rsidRPr="0073120F">
        <w:rPr>
          <w:rFonts w:ascii="Times New Roman" w:hAnsi="Times New Roman" w:cs="Times New Roman"/>
          <w:b/>
          <w:bCs/>
          <w:i/>
          <w:iCs/>
          <w:sz w:val="28"/>
          <w:szCs w:val="28"/>
          <w:lang w:bidi="ar-EG"/>
        </w:rPr>
        <w:t>.</w:t>
      </w:r>
    </w:p>
    <w:p w:rsidR="00BA03C4" w:rsidRPr="00AC7982" w:rsidRDefault="00BA03C4" w:rsidP="00BA03C4">
      <w:pPr>
        <w:pStyle w:val="a3"/>
        <w:spacing w:before="240" w:beforeAutospacing="0" w:after="0" w:afterAutospacing="0" w:line="360" w:lineRule="auto"/>
        <w:ind w:right="6"/>
        <w:jc w:val="both"/>
        <w:rPr>
          <w:sz w:val="28"/>
          <w:szCs w:val="28"/>
          <w:lang/>
        </w:rPr>
      </w:pPr>
      <w:r w:rsidRPr="00AC7982">
        <w:rPr>
          <w:sz w:val="28"/>
          <w:szCs w:val="28"/>
          <w:lang/>
        </w:rPr>
        <w:t xml:space="preserve">     </w:t>
      </w:r>
      <w:r w:rsidRPr="00AC7982">
        <w:rPr>
          <w:sz w:val="28"/>
          <w:szCs w:val="28"/>
          <w:lang/>
        </w:rPr>
        <w:tab/>
        <w:t>Sanitation and hygiene are the critical measures that can be taken to prevent typhoid. Typhoid does not affect animals and therefore transmission is only from human to human. Typhoid can only spread in environments where human feces or urine are able to come into contact with food or drinking water. Careful food preparation and washing of hands are crucial to preventing typhoid.</w:t>
      </w:r>
    </w:p>
    <w:p w:rsidR="00BA03C4" w:rsidRPr="00C311E9" w:rsidRDefault="00BA03C4" w:rsidP="00BA03C4">
      <w:pPr>
        <w:pStyle w:val="a3"/>
        <w:spacing w:before="240" w:beforeAutospacing="0" w:after="0" w:afterAutospacing="0" w:line="360" w:lineRule="auto"/>
        <w:ind w:right="6" w:firstLine="720"/>
        <w:jc w:val="both"/>
        <w:rPr>
          <w:b/>
          <w:bCs/>
          <w:i/>
          <w:iCs/>
          <w:sz w:val="28"/>
          <w:szCs w:val="28"/>
          <w:lang/>
        </w:rPr>
      </w:pPr>
      <w:r w:rsidRPr="00AC7982">
        <w:rPr>
          <w:sz w:val="28"/>
          <w:szCs w:val="28"/>
          <w:lang/>
        </w:rPr>
        <w:t xml:space="preserve">There are two vaccines currently recommended by the </w:t>
      </w:r>
      <w:hyperlink r:id="rId24" w:tooltip="World Health Organization" w:history="1">
        <w:r w:rsidRPr="00AC7982">
          <w:rPr>
            <w:rStyle w:val="Hyperlink"/>
            <w:color w:val="auto"/>
            <w:sz w:val="28"/>
            <w:szCs w:val="28"/>
            <w:u w:val="none"/>
            <w:lang/>
          </w:rPr>
          <w:t>World Health Organization</w:t>
        </w:r>
      </w:hyperlink>
      <w:r w:rsidRPr="00AC7982">
        <w:rPr>
          <w:sz w:val="28"/>
          <w:szCs w:val="28"/>
          <w:lang/>
        </w:rPr>
        <w:t xml:space="preserve"> for the prevention of typhoid: these are the live, oral </w:t>
      </w:r>
      <w:hyperlink r:id="rId25" w:tooltip="Ty21a" w:history="1">
        <w:r w:rsidRPr="00AC7982">
          <w:rPr>
            <w:rStyle w:val="Hyperlink"/>
            <w:color w:val="auto"/>
            <w:sz w:val="28"/>
            <w:szCs w:val="28"/>
            <w:u w:val="none"/>
            <w:lang/>
          </w:rPr>
          <w:t>Ty21a</w:t>
        </w:r>
      </w:hyperlink>
      <w:r w:rsidRPr="00AC7982">
        <w:rPr>
          <w:sz w:val="28"/>
          <w:szCs w:val="28"/>
          <w:lang/>
        </w:rPr>
        <w:t xml:space="preserve"> vaccine and the </w:t>
      </w:r>
      <w:proofErr w:type="spellStart"/>
      <w:r w:rsidRPr="00AC7982">
        <w:rPr>
          <w:sz w:val="28"/>
          <w:szCs w:val="28"/>
          <w:lang/>
        </w:rPr>
        <w:t>injectable</w:t>
      </w:r>
      <w:proofErr w:type="spellEnd"/>
      <w:r w:rsidRPr="00AC7982">
        <w:rPr>
          <w:sz w:val="28"/>
          <w:szCs w:val="28"/>
          <w:lang/>
        </w:rPr>
        <w:t xml:space="preserve"> </w:t>
      </w:r>
      <w:hyperlink r:id="rId26" w:tooltip="Typhoid polysaccharide vaccine" w:history="1">
        <w:r w:rsidRPr="00AC7982">
          <w:rPr>
            <w:rStyle w:val="Hyperlink"/>
            <w:color w:val="auto"/>
            <w:sz w:val="28"/>
            <w:szCs w:val="28"/>
            <w:u w:val="none"/>
            <w:lang/>
          </w:rPr>
          <w:t>Typhoid polysaccharide vaccine</w:t>
        </w:r>
      </w:hyperlink>
      <w:r w:rsidRPr="00AC7982">
        <w:rPr>
          <w:sz w:val="28"/>
          <w:szCs w:val="28"/>
          <w:lang/>
        </w:rPr>
        <w:t xml:space="preserve"> </w:t>
      </w:r>
      <w:r w:rsidRPr="0073120F">
        <w:rPr>
          <w:sz w:val="28"/>
          <w:szCs w:val="28"/>
          <w:lang/>
        </w:rPr>
        <w:t>(</w:t>
      </w:r>
      <w:proofErr w:type="spellStart"/>
      <w:r w:rsidRPr="0073120F">
        <w:rPr>
          <w:sz w:val="28"/>
          <w:szCs w:val="28"/>
          <w:lang/>
        </w:rPr>
        <w:t>Typhim</w:t>
      </w:r>
      <w:proofErr w:type="spellEnd"/>
      <w:r w:rsidRPr="0073120F">
        <w:rPr>
          <w:sz w:val="28"/>
          <w:szCs w:val="28"/>
          <w:lang/>
        </w:rPr>
        <w:t xml:space="preserve"> Vi).</w:t>
      </w:r>
      <w:r w:rsidRPr="00AC7982">
        <w:rPr>
          <w:sz w:val="28"/>
          <w:szCs w:val="28"/>
          <w:lang/>
        </w:rPr>
        <w:t xml:space="preserve"> Both are between 50</w:t>
      </w:r>
      <w:r>
        <w:rPr>
          <w:sz w:val="28"/>
          <w:szCs w:val="28"/>
          <w:lang/>
        </w:rPr>
        <w:t xml:space="preserve"> </w:t>
      </w:r>
      <w:r w:rsidRPr="00AC7982">
        <w:rPr>
          <w:sz w:val="28"/>
          <w:szCs w:val="28"/>
          <w:lang/>
        </w:rPr>
        <w:t>% to 80</w:t>
      </w:r>
      <w:r>
        <w:rPr>
          <w:sz w:val="28"/>
          <w:szCs w:val="28"/>
          <w:lang/>
        </w:rPr>
        <w:t xml:space="preserve"> </w:t>
      </w:r>
      <w:r w:rsidRPr="00AC7982">
        <w:rPr>
          <w:sz w:val="28"/>
          <w:szCs w:val="28"/>
          <w:lang/>
        </w:rPr>
        <w:t>% protective and are recommended for travelers to areas where typhoid is endemic</w:t>
      </w:r>
      <w:r w:rsidRPr="00AC7982">
        <w:rPr>
          <w:rStyle w:val="citation"/>
          <w:sz w:val="28"/>
          <w:szCs w:val="28"/>
          <w:lang/>
        </w:rPr>
        <w:t xml:space="preserve"> </w:t>
      </w:r>
      <w:r w:rsidRPr="00C311E9">
        <w:rPr>
          <w:rStyle w:val="citation"/>
          <w:b/>
          <w:bCs/>
          <w:i/>
          <w:iCs/>
          <w:sz w:val="28"/>
          <w:szCs w:val="28"/>
          <w:lang/>
        </w:rPr>
        <w:t>(O'Hara, 2006</w:t>
      </w:r>
      <w:r w:rsidRPr="00C311E9">
        <w:rPr>
          <w:b/>
          <w:bCs/>
          <w:i/>
          <w:iCs/>
          <w:sz w:val="28"/>
          <w:szCs w:val="28"/>
          <w:lang/>
        </w:rPr>
        <w:t>).</w:t>
      </w:r>
    </w:p>
    <w:p w:rsidR="00BA03C4" w:rsidRPr="00AC7982" w:rsidRDefault="00BA03C4" w:rsidP="00BA03C4">
      <w:pPr>
        <w:pStyle w:val="a3"/>
        <w:spacing w:before="240" w:beforeAutospacing="0" w:after="0" w:afterAutospacing="0" w:line="360" w:lineRule="auto"/>
        <w:ind w:right="6"/>
        <w:jc w:val="both"/>
        <w:rPr>
          <w:sz w:val="28"/>
          <w:szCs w:val="28"/>
          <w:lang/>
        </w:rPr>
      </w:pPr>
      <w:r w:rsidRPr="00AC7982">
        <w:rPr>
          <w:sz w:val="28"/>
          <w:szCs w:val="28"/>
          <w:lang/>
        </w:rPr>
        <w:t xml:space="preserve">     </w:t>
      </w:r>
      <w:r w:rsidRPr="00AC7982">
        <w:rPr>
          <w:sz w:val="28"/>
          <w:szCs w:val="28"/>
          <w:lang/>
        </w:rPr>
        <w:tab/>
        <w:t xml:space="preserve">The treatment of choice is a </w:t>
      </w:r>
      <w:proofErr w:type="spellStart"/>
      <w:r w:rsidRPr="00AC7982">
        <w:rPr>
          <w:sz w:val="28"/>
          <w:szCs w:val="28"/>
          <w:lang/>
        </w:rPr>
        <w:t>fluoroquinolone</w:t>
      </w:r>
      <w:proofErr w:type="spellEnd"/>
      <w:r w:rsidRPr="00AC7982">
        <w:rPr>
          <w:sz w:val="28"/>
          <w:szCs w:val="28"/>
          <w:lang/>
        </w:rPr>
        <w:t xml:space="preserve"> such as </w:t>
      </w:r>
      <w:hyperlink r:id="rId27" w:tooltip="Ciprofloxacin" w:history="1">
        <w:r w:rsidRPr="00AC7982">
          <w:rPr>
            <w:rStyle w:val="Hyperlink"/>
            <w:color w:val="auto"/>
            <w:sz w:val="28"/>
            <w:szCs w:val="28"/>
            <w:u w:val="none"/>
            <w:lang/>
          </w:rPr>
          <w:t>ciprofloxacin</w:t>
        </w:r>
      </w:hyperlink>
      <w:r w:rsidRPr="00AC7982">
        <w:rPr>
          <w:sz w:val="28"/>
          <w:szCs w:val="28"/>
          <w:lang/>
        </w:rPr>
        <w:t xml:space="preserve"> otherwise; a third-generation cephalosporin such as </w:t>
      </w:r>
      <w:hyperlink r:id="rId28" w:tooltip="Ceftriaxone" w:history="1">
        <w:proofErr w:type="spellStart"/>
        <w:r w:rsidRPr="00AC7982">
          <w:rPr>
            <w:rStyle w:val="Hyperlink"/>
            <w:color w:val="auto"/>
            <w:sz w:val="28"/>
            <w:szCs w:val="28"/>
            <w:u w:val="none"/>
            <w:lang/>
          </w:rPr>
          <w:t>ceftriaxone</w:t>
        </w:r>
        <w:proofErr w:type="spellEnd"/>
      </w:hyperlink>
      <w:r w:rsidRPr="00AC7982">
        <w:rPr>
          <w:sz w:val="28"/>
          <w:szCs w:val="28"/>
          <w:lang/>
        </w:rPr>
        <w:t xml:space="preserve"> or </w:t>
      </w:r>
      <w:hyperlink r:id="rId29" w:tooltip="Cefotaxime" w:history="1">
        <w:proofErr w:type="spellStart"/>
        <w:r w:rsidRPr="00AC7982">
          <w:rPr>
            <w:rStyle w:val="Hyperlink"/>
            <w:color w:val="auto"/>
            <w:sz w:val="28"/>
            <w:szCs w:val="28"/>
            <w:u w:val="none"/>
            <w:lang/>
          </w:rPr>
          <w:t>cefotaxime</w:t>
        </w:r>
        <w:proofErr w:type="spellEnd"/>
      </w:hyperlink>
      <w:r w:rsidRPr="00AC7982">
        <w:rPr>
          <w:sz w:val="28"/>
          <w:szCs w:val="28"/>
          <w:lang/>
        </w:rPr>
        <w:t xml:space="preserve"> is the first choice. </w:t>
      </w:r>
      <w:proofErr w:type="spellStart"/>
      <w:r w:rsidRPr="00AC7982">
        <w:rPr>
          <w:sz w:val="28"/>
          <w:szCs w:val="28"/>
          <w:lang/>
        </w:rPr>
        <w:t>Cefixime</w:t>
      </w:r>
      <w:proofErr w:type="spellEnd"/>
      <w:r w:rsidRPr="00AC7982">
        <w:rPr>
          <w:sz w:val="28"/>
          <w:szCs w:val="28"/>
          <w:lang/>
        </w:rPr>
        <w:t xml:space="preserve"> is a suitable oral alternative (</w:t>
      </w:r>
      <w:r w:rsidRPr="00AC7982">
        <w:rPr>
          <w:b/>
          <w:bCs/>
          <w:i/>
          <w:iCs/>
          <w:sz w:val="28"/>
          <w:szCs w:val="28"/>
          <w:lang/>
        </w:rPr>
        <w:t>Ryan et al., 2006</w:t>
      </w:r>
      <w:r w:rsidRPr="00AC7982">
        <w:rPr>
          <w:sz w:val="28"/>
          <w:szCs w:val="28"/>
          <w:lang/>
        </w:rPr>
        <w:t>).</w:t>
      </w:r>
    </w:p>
    <w:p w:rsidR="00C13548" w:rsidRDefault="00C13548">
      <w:pPr>
        <w:rPr>
          <w:rFonts w:hint="cs"/>
          <w:lang w:bidi="ar-EG"/>
        </w:rPr>
      </w:pPr>
    </w:p>
    <w:sectPr w:rsidR="00C13548"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03C4"/>
    <w:rsid w:val="006F4DB3"/>
    <w:rsid w:val="00BA03C4"/>
    <w:rsid w:val="00C135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C4"/>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BA03C4"/>
    <w:rPr>
      <w:color w:val="0000FF"/>
      <w:u w:val="single"/>
    </w:rPr>
  </w:style>
  <w:style w:type="paragraph" w:styleId="a3">
    <w:name w:val="Normal (Web)"/>
    <w:basedOn w:val="a"/>
    <w:unhideWhenUsed/>
    <w:rsid w:val="00BA03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BA03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iki\Gastroenteritis" TargetMode="External"/><Relationship Id="rId13" Type="http://schemas.openxmlformats.org/officeDocument/2006/relationships/hyperlink" Target="file:///C:\wiki\Asymptomatic_carrier" TargetMode="External"/><Relationship Id="rId18" Type="http://schemas.openxmlformats.org/officeDocument/2006/relationships/hyperlink" Target="file:///C:\wiki\Widal_test" TargetMode="External"/><Relationship Id="rId26" Type="http://schemas.openxmlformats.org/officeDocument/2006/relationships/hyperlink" Target="file:///C:\wiki\Typhoid_polysaccharide_vaccine" TargetMode="External"/><Relationship Id="rId3" Type="http://schemas.openxmlformats.org/officeDocument/2006/relationships/webSettings" Target="webSettings.xml"/><Relationship Id="rId21" Type="http://schemas.openxmlformats.org/officeDocument/2006/relationships/hyperlink" Target="file:///C:\wiki\Dysentery" TargetMode="External"/><Relationship Id="rId7" Type="http://schemas.openxmlformats.org/officeDocument/2006/relationships/hyperlink" Target="file:///C:\wiki\Fever" TargetMode="External"/><Relationship Id="rId12" Type="http://schemas.openxmlformats.org/officeDocument/2006/relationships/hyperlink" Target="file:///C:\wiki\Chlorination" TargetMode="External"/><Relationship Id="rId17" Type="http://schemas.openxmlformats.org/officeDocument/2006/relationships/hyperlink" Target="file:///C:\wiki\Culture" TargetMode="External"/><Relationship Id="rId25" Type="http://schemas.openxmlformats.org/officeDocument/2006/relationships/hyperlink" Target="file:///C:\wiki\Ty21a" TargetMode="External"/><Relationship Id="rId2" Type="http://schemas.openxmlformats.org/officeDocument/2006/relationships/settings" Target="settings.xml"/><Relationship Id="rId16" Type="http://schemas.openxmlformats.org/officeDocument/2006/relationships/hyperlink" Target="file:///C:\wiki\Human_feces" TargetMode="External"/><Relationship Id="rId20" Type="http://schemas.openxmlformats.org/officeDocument/2006/relationships/hyperlink" Target="file:///C:\wiki\Malaria" TargetMode="External"/><Relationship Id="rId29" Type="http://schemas.openxmlformats.org/officeDocument/2006/relationships/hyperlink" Target="file:///C:\wiki\Cefotaxime" TargetMode="External"/><Relationship Id="rId1" Type="http://schemas.openxmlformats.org/officeDocument/2006/relationships/styles" Target="styles.xml"/><Relationship Id="rId6" Type="http://schemas.openxmlformats.org/officeDocument/2006/relationships/hyperlink" Target="file:///C:\wiki\World_Health_Organization" TargetMode="External"/><Relationship Id="rId11" Type="http://schemas.openxmlformats.org/officeDocument/2006/relationships/hyperlink" Target="file:///C:\wiki\Centers_for_Disease_Control_and_Prevention" TargetMode="External"/><Relationship Id="rId24" Type="http://schemas.openxmlformats.org/officeDocument/2006/relationships/hyperlink" Target="file:///C:\wiki\World_Health_Organization" TargetMode="External"/><Relationship Id="rId5" Type="http://schemas.openxmlformats.org/officeDocument/2006/relationships/hyperlink" Target="file:///C:\wiki\Salmonella_enterica_enterica" TargetMode="External"/><Relationship Id="rId15" Type="http://schemas.openxmlformats.org/officeDocument/2006/relationships/hyperlink" Target="file:///C:\wiki\Bone_marrow" TargetMode="External"/><Relationship Id="rId23" Type="http://schemas.openxmlformats.org/officeDocument/2006/relationships/hyperlink" Target="file:///C:\wiki\Chloramphenicol" TargetMode="External"/><Relationship Id="rId28" Type="http://schemas.openxmlformats.org/officeDocument/2006/relationships/hyperlink" Target="file:///C:\wiki\Ceftriaxone" TargetMode="External"/><Relationship Id="rId10" Type="http://schemas.openxmlformats.org/officeDocument/2006/relationships/hyperlink" Target="file:///C:\wiki\Rash" TargetMode="External"/><Relationship Id="rId19" Type="http://schemas.openxmlformats.org/officeDocument/2006/relationships/hyperlink" Target="file:///C:\wiki\Epidemic" TargetMode="External"/><Relationship Id="rId31" Type="http://schemas.openxmlformats.org/officeDocument/2006/relationships/theme" Target="theme/theme1.xml"/><Relationship Id="rId4" Type="http://schemas.openxmlformats.org/officeDocument/2006/relationships/hyperlink" Target="file:///C:\wiki\Feces" TargetMode="External"/><Relationship Id="rId9" Type="http://schemas.openxmlformats.org/officeDocument/2006/relationships/hyperlink" Target="file:///C:\wiki\Diarrhea" TargetMode="External"/><Relationship Id="rId14" Type="http://schemas.openxmlformats.org/officeDocument/2006/relationships/hyperlink" Target="file:///C:\wiki\Blood_culture" TargetMode="External"/><Relationship Id="rId22" Type="http://schemas.openxmlformats.org/officeDocument/2006/relationships/hyperlink" Target="file:///C:\wiki\Pneumonia" TargetMode="External"/><Relationship Id="rId27" Type="http://schemas.openxmlformats.org/officeDocument/2006/relationships/hyperlink" Target="file:///C:\wiki\Ciprofloxacin" TargetMode="External"/><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2017-01-03T08:23:00Z</dcterms:created>
  <dcterms:modified xsi:type="dcterms:W3CDTF">2017-01-03T08:24:00Z</dcterms:modified>
</cp:coreProperties>
</file>